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E6916" w14:textId="77777777" w:rsidR="00B23543" w:rsidRDefault="00B23543" w:rsidP="00032BC7">
      <w:pPr>
        <w:jc w:val="center"/>
        <w:rPr>
          <w:rFonts w:ascii="Arial" w:hAnsi="Arial" w:cs="Arial"/>
          <w:b/>
          <w:bCs/>
          <w:sz w:val="28"/>
          <w:szCs w:val="28"/>
        </w:rPr>
      </w:pPr>
    </w:p>
    <w:p w14:paraId="38C9C51D" w14:textId="2F49B736" w:rsidR="00AA5482" w:rsidRDefault="00AA5482" w:rsidP="00032BC7">
      <w:pPr>
        <w:jc w:val="center"/>
        <w:rPr>
          <w:rFonts w:ascii="Arial" w:hAnsi="Arial" w:cs="Arial"/>
          <w:b/>
          <w:bCs/>
          <w:sz w:val="28"/>
          <w:szCs w:val="28"/>
        </w:rPr>
      </w:pPr>
      <w:r w:rsidRPr="005B34CE">
        <w:rPr>
          <w:rFonts w:ascii="Arial" w:hAnsi="Arial" w:cs="Arial"/>
          <w:b/>
          <w:bCs/>
          <w:sz w:val="28"/>
          <w:szCs w:val="28"/>
        </w:rPr>
        <w:t>Inclusion and innovation in Flexible Learning in and for the Workplace</w:t>
      </w:r>
      <w:r>
        <w:rPr>
          <w:rFonts w:ascii="Arial" w:hAnsi="Arial" w:cs="Arial"/>
          <w:b/>
          <w:bCs/>
          <w:sz w:val="28"/>
          <w:szCs w:val="28"/>
        </w:rPr>
        <w:t>: Stories from Australian Learning Cities</w:t>
      </w:r>
    </w:p>
    <w:p w14:paraId="3A066437" w14:textId="4D6794D1" w:rsidR="009A5BC8" w:rsidRPr="009A5BC8" w:rsidRDefault="009A5BC8" w:rsidP="009A5BC8">
      <w:pPr>
        <w:jc w:val="center"/>
        <w:rPr>
          <w:rFonts w:ascii="Arial" w:hAnsi="Arial" w:cs="Arial"/>
          <w:b/>
          <w:bCs/>
        </w:rPr>
      </w:pPr>
      <w:r w:rsidRPr="009A5BC8">
        <w:rPr>
          <w:rFonts w:ascii="Arial" w:hAnsi="Arial" w:cs="Arial"/>
          <w:b/>
          <w:bCs/>
        </w:rPr>
        <w:t>Dr. Leone Wheeler</w:t>
      </w:r>
    </w:p>
    <w:p w14:paraId="0EFE95BC" w14:textId="305E7910" w:rsidR="0087224F" w:rsidRPr="0087224F" w:rsidRDefault="0087224F" w:rsidP="007110EF">
      <w:pPr>
        <w:rPr>
          <w:i/>
          <w:iCs/>
        </w:rPr>
      </w:pPr>
      <w:r w:rsidRPr="0087224F">
        <w:rPr>
          <w:i/>
          <w:iCs/>
        </w:rPr>
        <w:t>A</w:t>
      </w:r>
      <w:r>
        <w:rPr>
          <w:i/>
          <w:iCs/>
        </w:rPr>
        <w:t>n</w:t>
      </w:r>
      <w:r w:rsidRPr="0087224F">
        <w:rPr>
          <w:i/>
          <w:iCs/>
        </w:rPr>
        <w:t xml:space="preserve"> ALCN/ALA </w:t>
      </w:r>
      <w:r>
        <w:rPr>
          <w:i/>
          <w:iCs/>
        </w:rPr>
        <w:t xml:space="preserve">Australian </w:t>
      </w:r>
      <w:r w:rsidRPr="0087224F">
        <w:rPr>
          <w:i/>
          <w:iCs/>
        </w:rPr>
        <w:t>Learning Cities and Region</w:t>
      </w:r>
      <w:r>
        <w:rPr>
          <w:i/>
          <w:iCs/>
        </w:rPr>
        <w:t>s</w:t>
      </w:r>
      <w:r w:rsidRPr="0087224F">
        <w:rPr>
          <w:i/>
          <w:iCs/>
        </w:rPr>
        <w:t xml:space="preserve"> Webinar for the Global Learning Festival</w:t>
      </w:r>
      <w:r>
        <w:rPr>
          <w:i/>
          <w:iCs/>
        </w:rPr>
        <w:t xml:space="preserve"> 9 </w:t>
      </w:r>
      <w:proofErr w:type="gramStart"/>
      <w:r>
        <w:rPr>
          <w:i/>
          <w:iCs/>
        </w:rPr>
        <w:t>November,</w:t>
      </w:r>
      <w:proofErr w:type="gramEnd"/>
      <w:r>
        <w:rPr>
          <w:i/>
          <w:iCs/>
        </w:rPr>
        <w:t xml:space="preserve"> 2022</w:t>
      </w:r>
    </w:p>
    <w:p w14:paraId="6024109B" w14:textId="785FD1BF" w:rsidR="00175B43" w:rsidRDefault="00032BC7" w:rsidP="007110EF">
      <w:r>
        <w:t>This Webinar offered a wealth of resources and knowledge about inclusion and flexible learning in the workplace internationally, and nationally, and shone a light on innovative learning ecosystems of two LGA’s (local government areas) – the City of Hume and the City of Melton - in Victoria, Australia.</w:t>
      </w:r>
    </w:p>
    <w:p w14:paraId="0EF9B787" w14:textId="29046907" w:rsidR="00006C04" w:rsidRDefault="00032BC7" w:rsidP="007110EF">
      <w:pPr>
        <w:rPr>
          <w:b/>
          <w:bCs/>
          <w:lang w:val="en-GB"/>
        </w:rPr>
      </w:pPr>
      <w:r>
        <w:t xml:space="preserve">Professor Mike Osborne </w:t>
      </w:r>
      <w:r w:rsidR="00175B43">
        <w:t xml:space="preserve">and Associate Professor Robbie Guevara </w:t>
      </w:r>
      <w:r>
        <w:t>set the scene by providing an international perspective</w:t>
      </w:r>
      <w:r w:rsidR="00175B43">
        <w:t xml:space="preserve"> on achieving the United Nations Sustainable Development Goal 4 (UNSDG4) </w:t>
      </w:r>
      <w:r w:rsidR="0087224F" w:rsidRPr="00781ACD">
        <w:rPr>
          <w:b/>
          <w:bCs/>
          <w:lang w:val="en-GB"/>
        </w:rPr>
        <w:t>ensuring</w:t>
      </w:r>
      <w:r w:rsidR="00175B43" w:rsidRPr="00781ACD">
        <w:rPr>
          <w:b/>
          <w:bCs/>
          <w:lang w:val="en-GB"/>
        </w:rPr>
        <w:t xml:space="preserve"> inclusive and equitable quality education and promoting lifelong learning opportunities for all</w:t>
      </w:r>
      <w:r w:rsidR="00175B43">
        <w:rPr>
          <w:b/>
          <w:bCs/>
          <w:lang w:val="en-GB"/>
        </w:rPr>
        <w:t>.</w:t>
      </w:r>
    </w:p>
    <w:p w14:paraId="6FE87CBC" w14:textId="3E0C7A67" w:rsidR="00175B43" w:rsidRPr="00175B43" w:rsidRDefault="00175B43" w:rsidP="007110EF">
      <w:r>
        <w:rPr>
          <w:lang w:val="en-GB"/>
        </w:rPr>
        <w:t xml:space="preserve">Mike provided a snapshot about how cities and regional governments </w:t>
      </w:r>
      <w:r w:rsidR="00CE684F">
        <w:rPr>
          <w:lang w:val="en-GB"/>
        </w:rPr>
        <w:t xml:space="preserve">across the globe </w:t>
      </w:r>
      <w:r>
        <w:rPr>
          <w:lang w:val="en-GB"/>
        </w:rPr>
        <w:t>were meeting SDG4 before and during COVID 19</w:t>
      </w:r>
      <w:r>
        <w:t xml:space="preserve">. </w:t>
      </w:r>
      <w:r w:rsidR="008A30E9">
        <w:rPr>
          <w:lang w:val="en-GB"/>
        </w:rPr>
        <w:t xml:space="preserve">For example, </w:t>
      </w:r>
      <w:r w:rsidR="008A30E9" w:rsidRPr="008A30E9">
        <w:rPr>
          <w:lang w:val="en-GB"/>
        </w:rPr>
        <w:t xml:space="preserve">integrating </w:t>
      </w:r>
      <w:r w:rsidR="008A30E9" w:rsidRPr="00CE684F">
        <w:rPr>
          <w:lang w:val="en-GB"/>
        </w:rPr>
        <w:t>anti-racist and decolonializing</w:t>
      </w:r>
      <w:r w:rsidR="008A30E9" w:rsidRPr="008A30E9">
        <w:rPr>
          <w:b/>
          <w:bCs/>
          <w:lang w:val="en-GB"/>
        </w:rPr>
        <w:t xml:space="preserve"> </w:t>
      </w:r>
      <w:r w:rsidR="008A30E9" w:rsidRPr="008A30E9">
        <w:rPr>
          <w:lang w:val="en-GB"/>
        </w:rPr>
        <w:t>curriculum in schools</w:t>
      </w:r>
      <w:r w:rsidR="008A30E9">
        <w:rPr>
          <w:lang w:val="en-GB"/>
        </w:rPr>
        <w:t xml:space="preserve">; in depth case studies on Entrepreneurial learning in schools; </w:t>
      </w:r>
      <w:r w:rsidR="008A30E9" w:rsidRPr="008A30E9">
        <w:rPr>
          <w:lang w:val="en-GB"/>
        </w:rPr>
        <w:t>Reconciliation Action Plan for Aboriginal and Torres Strait Islanders</w:t>
      </w:r>
      <w:r w:rsidR="008A30E9">
        <w:rPr>
          <w:lang w:val="en-GB"/>
        </w:rPr>
        <w:t>; Community Connector Hubs for meeting the needs of residents during COVID</w:t>
      </w:r>
      <w:r>
        <w:rPr>
          <w:lang w:val="en-GB"/>
        </w:rPr>
        <w:t xml:space="preserve"> and many more</w:t>
      </w:r>
      <w:r w:rsidR="008A30E9">
        <w:rPr>
          <w:lang w:val="en-GB"/>
        </w:rPr>
        <w:t xml:space="preserve">. </w:t>
      </w:r>
    </w:p>
    <w:p w14:paraId="1AE62CD9" w14:textId="14D97562" w:rsidR="00175B43" w:rsidRDefault="007110EF" w:rsidP="007110EF">
      <w:pPr>
        <w:rPr>
          <w:b/>
          <w:bCs/>
          <w:lang w:val="en-GB"/>
        </w:rPr>
      </w:pPr>
      <w:r>
        <w:rPr>
          <w:b/>
          <w:bCs/>
          <w:lang w:val="en-GB"/>
        </w:rPr>
        <w:t>K</w:t>
      </w:r>
      <w:r w:rsidR="00175B43">
        <w:rPr>
          <w:b/>
          <w:bCs/>
          <w:lang w:val="en-GB"/>
        </w:rPr>
        <w:t>ey</w:t>
      </w:r>
      <w:r w:rsidR="008A30E9">
        <w:rPr>
          <w:b/>
          <w:bCs/>
          <w:lang w:val="en-GB"/>
        </w:rPr>
        <w:t xml:space="preserve"> message</w:t>
      </w:r>
      <w:r w:rsidR="00175B43">
        <w:rPr>
          <w:b/>
          <w:bCs/>
          <w:lang w:val="en-GB"/>
        </w:rPr>
        <w:t xml:space="preserve">s: </w:t>
      </w:r>
    </w:p>
    <w:p w14:paraId="4A901B43" w14:textId="08AD6F5A" w:rsidR="00175B43" w:rsidRPr="00175B43" w:rsidRDefault="00175B43" w:rsidP="00175B43">
      <w:pPr>
        <w:pStyle w:val="ListParagraph"/>
        <w:numPr>
          <w:ilvl w:val="0"/>
          <w:numId w:val="6"/>
        </w:numPr>
      </w:pPr>
      <w:r w:rsidRPr="00175B43">
        <w:rPr>
          <w:lang w:val="en-GB"/>
        </w:rPr>
        <w:t>First, it</w:t>
      </w:r>
      <w:r w:rsidR="008A30E9" w:rsidRPr="00175B43">
        <w:rPr>
          <w:lang w:val="en-GB"/>
        </w:rPr>
        <w:t xml:space="preserve"> is the proximity to communities and local stakeholders </w:t>
      </w:r>
      <w:r>
        <w:rPr>
          <w:lang w:val="en-GB"/>
        </w:rPr>
        <w:t xml:space="preserve">that </w:t>
      </w:r>
      <w:r w:rsidR="008A30E9" w:rsidRPr="00175B43">
        <w:rPr>
          <w:lang w:val="en-GB"/>
        </w:rPr>
        <w:t xml:space="preserve">place local and regional governments (LRGs) in a privileged role to contribute to education objectives. </w:t>
      </w:r>
    </w:p>
    <w:p w14:paraId="64A58F02" w14:textId="6944DE74" w:rsidR="00175B43" w:rsidRPr="00175B43" w:rsidRDefault="00175B43" w:rsidP="00175B43">
      <w:pPr>
        <w:pStyle w:val="ListParagraph"/>
        <w:numPr>
          <w:ilvl w:val="0"/>
          <w:numId w:val="6"/>
        </w:numPr>
      </w:pPr>
      <w:r w:rsidRPr="00175B43">
        <w:rPr>
          <w:lang w:val="en-GB"/>
        </w:rPr>
        <w:t>Second, with regard to the governance of the educational systems, there is a need to develop multilevel partnership for inclusive quality education</w:t>
      </w:r>
      <w:r w:rsidR="00006C04">
        <w:rPr>
          <w:lang w:val="en-GB"/>
        </w:rPr>
        <w:t xml:space="preserve"> (refer to Mikes presentation for more information).</w:t>
      </w:r>
    </w:p>
    <w:p w14:paraId="5E845B5A" w14:textId="5AE3E72F" w:rsidR="00781ACD" w:rsidRDefault="007110EF" w:rsidP="00175B43">
      <w:r>
        <w:t xml:space="preserve">Robbie noted that </w:t>
      </w:r>
      <w:r>
        <w:rPr>
          <w:b/>
          <w:bCs/>
          <w:i/>
          <w:iCs/>
        </w:rPr>
        <w:t xml:space="preserve">partnering </w:t>
      </w:r>
      <w:r>
        <w:t xml:space="preserve">is an essential approach to having an </w:t>
      </w:r>
      <w:r>
        <w:rPr>
          <w:b/>
          <w:bCs/>
          <w:i/>
          <w:iCs/>
        </w:rPr>
        <w:t xml:space="preserve">impact </w:t>
      </w:r>
      <w:r>
        <w:t xml:space="preserve">on the SDGs. Among other messages from the UN Transforming Education Summit 2022 the world of work is undergoing </w:t>
      </w:r>
      <w:r>
        <w:rPr>
          <w:b/>
          <w:bCs/>
        </w:rPr>
        <w:t xml:space="preserve">fundamental change </w:t>
      </w:r>
      <w:r>
        <w:t xml:space="preserve">and </w:t>
      </w:r>
      <w:r>
        <w:rPr>
          <w:b/>
          <w:bCs/>
        </w:rPr>
        <w:t>e</w:t>
      </w:r>
      <w:r w:rsidRPr="007110EF">
        <w:rPr>
          <w:b/>
          <w:bCs/>
        </w:rPr>
        <w:t>ducation holds the key to ensuring that workers are prepared for this future</w:t>
      </w:r>
      <w:r>
        <w:t>. E</w:t>
      </w:r>
      <w:r w:rsidRPr="007110EF">
        <w:t xml:space="preserve">ducation systems </w:t>
      </w:r>
      <w:r w:rsidR="00A364F9">
        <w:t>must</w:t>
      </w:r>
      <w:r w:rsidRPr="007110EF">
        <w:t xml:space="preserve"> </w:t>
      </w:r>
      <w:r w:rsidRPr="007110EF">
        <w:rPr>
          <w:b/>
          <w:bCs/>
        </w:rPr>
        <w:t>embrace the concept of life-long learning, with more flexible pathways and financial policy incentives to allow people to re-engage with education systems several times throughout their lives</w:t>
      </w:r>
      <w:r w:rsidRPr="007110EF">
        <w:t>.</w:t>
      </w:r>
    </w:p>
    <w:p w14:paraId="60520C6C" w14:textId="5F3EBFFF" w:rsidR="00A364F9" w:rsidRDefault="00A364F9" w:rsidP="00A364F9">
      <w:pPr>
        <w:rPr>
          <w:b/>
          <w:bCs/>
        </w:rPr>
      </w:pPr>
      <w:r>
        <w:rPr>
          <w:b/>
          <w:bCs/>
        </w:rPr>
        <w:t>Practical Examples from Australia:</w:t>
      </w:r>
    </w:p>
    <w:p w14:paraId="7F181327" w14:textId="2B2E318A" w:rsidR="00A364F9" w:rsidRPr="005E3C40" w:rsidRDefault="00A364F9" w:rsidP="00175B43">
      <w:pPr>
        <w:rPr>
          <w:rFonts w:cstheme="minorHAnsi"/>
          <w:color w:val="000000" w:themeColor="text1"/>
        </w:rPr>
      </w:pPr>
      <w:r>
        <w:t>The highlight of the Webinar w</w:t>
      </w:r>
      <w:r w:rsidR="00CE684F">
        <w:t>as</w:t>
      </w:r>
      <w:r>
        <w:t xml:space="preserve"> the two practical examples provided by </w:t>
      </w:r>
      <w:r w:rsidRPr="00C8055E">
        <w:rPr>
          <w:rFonts w:eastAsia="Times New Roman"/>
        </w:rPr>
        <w:t>Maria Dimitriou</w:t>
      </w:r>
      <w:r>
        <w:t xml:space="preserve"> presenting on the Hume Multiversity project and Mina </w:t>
      </w:r>
      <w:r w:rsidR="00CE684F" w:rsidRPr="00CE684F">
        <w:t>Barghijahromi</w:t>
      </w:r>
      <w:r>
        <w:t xml:space="preserve"> on </w:t>
      </w:r>
      <w:r w:rsidRPr="005E3C40">
        <w:rPr>
          <w:rFonts w:eastAsia="Times New Roman" w:cstheme="minorHAnsi"/>
          <w:color w:val="000000" w:themeColor="text1"/>
        </w:rPr>
        <w:t>creating career pathways to the construction industry in Melton for diverse communities</w:t>
      </w:r>
      <w:r w:rsidR="005E3C40" w:rsidRPr="005E3C40">
        <w:rPr>
          <w:rFonts w:eastAsia="Times New Roman" w:cstheme="minorHAnsi"/>
          <w:color w:val="000000" w:themeColor="text1"/>
        </w:rPr>
        <w:t xml:space="preserve">. </w:t>
      </w:r>
      <w:r w:rsidR="005E3C40">
        <w:rPr>
          <w:rFonts w:eastAsia="Times New Roman" w:cstheme="minorHAnsi"/>
          <w:color w:val="000000" w:themeColor="text1"/>
        </w:rPr>
        <w:t xml:space="preserve">These projects highlighted the role of local government as a connector of the partnerships needed to achieve outcomes which might not otherwise be achieved by the formal education system alone. The testimonials/quotes from residents/learners </w:t>
      </w:r>
      <w:r w:rsidR="0087224F">
        <w:rPr>
          <w:rFonts w:eastAsia="Times New Roman" w:cstheme="minorHAnsi"/>
          <w:color w:val="000000" w:themeColor="text1"/>
        </w:rPr>
        <w:t>are vital to show the importance of such projects on people’s lives</w:t>
      </w:r>
      <w:r w:rsidR="005E3C40">
        <w:rPr>
          <w:rFonts w:eastAsia="Times New Roman" w:cstheme="minorHAnsi"/>
          <w:color w:val="000000" w:themeColor="text1"/>
        </w:rPr>
        <w:t xml:space="preserve">. </w:t>
      </w:r>
      <w:r w:rsidR="0087224F">
        <w:rPr>
          <w:rFonts w:eastAsia="Times New Roman" w:cstheme="minorHAnsi"/>
          <w:color w:val="000000" w:themeColor="text1"/>
        </w:rPr>
        <w:t>Once you have a robust model of a learning ecosystem you can attract further partners and significant funding.</w:t>
      </w:r>
      <w:r w:rsidR="005E3C40">
        <w:rPr>
          <w:rFonts w:eastAsia="Times New Roman" w:cstheme="minorHAnsi"/>
          <w:color w:val="000000" w:themeColor="text1"/>
        </w:rPr>
        <w:t xml:space="preserve"> </w:t>
      </w:r>
    </w:p>
    <w:p w14:paraId="7A366E27" w14:textId="4DC02455" w:rsidR="00A364F9" w:rsidRPr="005E3C40" w:rsidRDefault="00A364F9" w:rsidP="00175B43">
      <w:pPr>
        <w:rPr>
          <w:b/>
          <w:bCs/>
        </w:rPr>
      </w:pPr>
      <w:r w:rsidRPr="005E3C40">
        <w:rPr>
          <w:b/>
          <w:bCs/>
        </w:rPr>
        <w:lastRenderedPageBreak/>
        <w:t>Implications for Australia:</w:t>
      </w:r>
    </w:p>
    <w:p w14:paraId="33B390D3" w14:textId="2BA5DE55" w:rsidR="00A364F9" w:rsidRDefault="00A364F9" w:rsidP="00175B43">
      <w:r>
        <w:t xml:space="preserve">Professor Bruce Wilson said we can keep on talking about turbulent and changing </w:t>
      </w:r>
      <w:r w:rsidR="0087224F">
        <w:t>times,</w:t>
      </w:r>
      <w:r>
        <w:t xml:space="preserve"> but we need to do something different. He had three key messages:</w:t>
      </w:r>
    </w:p>
    <w:p w14:paraId="1C2A1731" w14:textId="3BA4286F" w:rsidR="00A364F9" w:rsidRDefault="00A364F9" w:rsidP="00A364F9">
      <w:pPr>
        <w:pStyle w:val="ListParagraph"/>
        <w:numPr>
          <w:ilvl w:val="0"/>
          <w:numId w:val="7"/>
        </w:numPr>
      </w:pPr>
      <w:r>
        <w:t>building place-based systems matter,</w:t>
      </w:r>
    </w:p>
    <w:p w14:paraId="15C865E8" w14:textId="5F6FE62C" w:rsidR="00A364F9" w:rsidRDefault="00A364F9" w:rsidP="00A364F9">
      <w:pPr>
        <w:pStyle w:val="ListParagraph"/>
        <w:numPr>
          <w:ilvl w:val="0"/>
          <w:numId w:val="7"/>
        </w:numPr>
      </w:pPr>
      <w:r>
        <w:t>learning is integral to innovation systems, and</w:t>
      </w:r>
    </w:p>
    <w:p w14:paraId="43FA241D" w14:textId="62DE116E" w:rsidR="00A364F9" w:rsidRDefault="00A364F9" w:rsidP="00A364F9">
      <w:pPr>
        <w:pStyle w:val="ListParagraph"/>
        <w:numPr>
          <w:ilvl w:val="0"/>
          <w:numId w:val="7"/>
        </w:numPr>
      </w:pPr>
      <w:r>
        <w:t>collaboration is vital. No one can do this by themselves.</w:t>
      </w:r>
    </w:p>
    <w:p w14:paraId="570A2A82" w14:textId="48DC7043" w:rsidR="00A364F9" w:rsidRDefault="00A364F9" w:rsidP="005E3C40">
      <w:r>
        <w:t>Proximity, aggregation, knowledge spill over learning (at the café, social occasions etc) are the ingredients of dynamic ecosystems – mobilising relevant capabilities.</w:t>
      </w:r>
    </w:p>
    <w:p w14:paraId="4A77DBA9" w14:textId="46BAD760" w:rsidR="00A364F9" w:rsidRDefault="005E3C40" w:rsidP="00175B43">
      <w:r>
        <w:t xml:space="preserve">Jenny Macaffer, CEO of Adult Learning Australia, concluded that local stories need to be heard at a national policy level. </w:t>
      </w:r>
      <w:r w:rsidR="0087224F">
        <w:t xml:space="preserve">Local communities can provide opportunities so that people are not left behind and this must be funded. Attention must be given to local community that can deliver on the ground. Learning in workplaces; learning in community, learning pathways. Equity is at heart. It is about lifelong learning for </w:t>
      </w:r>
      <w:r w:rsidR="0087224F">
        <w:rPr>
          <w:b/>
          <w:bCs/>
        </w:rPr>
        <w:t xml:space="preserve">jobs </w:t>
      </w:r>
      <w:r w:rsidR="0087224F">
        <w:t xml:space="preserve">and </w:t>
      </w:r>
      <w:r w:rsidR="0087224F">
        <w:rPr>
          <w:b/>
          <w:bCs/>
        </w:rPr>
        <w:t>life.</w:t>
      </w:r>
      <w:r>
        <w:t xml:space="preserve"> </w:t>
      </w:r>
    </w:p>
    <w:p w14:paraId="08E5504D" w14:textId="04FA7823" w:rsidR="0087224F" w:rsidRPr="007110EF" w:rsidRDefault="0087224F" w:rsidP="00175B43">
      <w:r>
        <w:t xml:space="preserve">To listen to a recording of the Webinar go to </w:t>
      </w:r>
      <w:hyperlink r:id="rId7" w:history="1">
        <w:r w:rsidR="00397AF8" w:rsidRPr="00371C17">
          <w:rPr>
            <w:rStyle w:val="Hyperlink"/>
          </w:rPr>
          <w:t>https://ala.asn.au/inclusion-and-innovation-in-flexible-learning-in-and-for-the-workplace-stories-from-australian-learning-cities/</w:t>
        </w:r>
      </w:hyperlink>
      <w:r w:rsidR="00397AF8">
        <w:t xml:space="preserve"> </w:t>
      </w:r>
    </w:p>
    <w:sectPr w:rsidR="0087224F" w:rsidRPr="007110EF" w:rsidSect="00740CDE">
      <w:headerReference w:type="default" r:id="rId8"/>
      <w:pgSz w:w="11906" w:h="16838"/>
      <w:pgMar w:top="21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D4EF9" w14:textId="77777777" w:rsidR="00F53513" w:rsidRDefault="00F53513" w:rsidP="00B23543">
      <w:pPr>
        <w:spacing w:after="0" w:line="240" w:lineRule="auto"/>
      </w:pPr>
      <w:r>
        <w:separator/>
      </w:r>
    </w:p>
  </w:endnote>
  <w:endnote w:type="continuationSeparator" w:id="0">
    <w:p w14:paraId="40EAD970" w14:textId="77777777" w:rsidR="00F53513" w:rsidRDefault="00F53513" w:rsidP="00B2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3FC29" w14:textId="77777777" w:rsidR="00F53513" w:rsidRDefault="00F53513" w:rsidP="00B23543">
      <w:pPr>
        <w:spacing w:after="0" w:line="240" w:lineRule="auto"/>
      </w:pPr>
      <w:r>
        <w:separator/>
      </w:r>
    </w:p>
  </w:footnote>
  <w:footnote w:type="continuationSeparator" w:id="0">
    <w:p w14:paraId="41E33A01" w14:textId="77777777" w:rsidR="00F53513" w:rsidRDefault="00F53513" w:rsidP="00B23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91335" w14:textId="0FA72BEF" w:rsidR="00B23543" w:rsidRDefault="00B23543">
    <w:pPr>
      <w:pStyle w:val="Header"/>
    </w:pPr>
    <w:r>
      <w:rPr>
        <w:noProof/>
      </w:rPr>
      <w:drawing>
        <wp:inline distT="0" distB="0" distL="0" distR="0" wp14:anchorId="314337F7" wp14:editId="325FB4EA">
          <wp:extent cx="1225685" cy="57198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4580" cy="585470"/>
                  </a:xfrm>
                  <a:prstGeom prst="rect">
                    <a:avLst/>
                  </a:prstGeom>
                </pic:spPr>
              </pic:pic>
            </a:graphicData>
          </a:graphic>
        </wp:inline>
      </w:drawing>
    </w:r>
    <w:r>
      <w:ptab w:relativeTo="margin" w:alignment="center" w:leader="none"/>
    </w:r>
    <w:r>
      <w:ptab w:relativeTo="margin" w:alignment="right" w:leader="none"/>
    </w:r>
    <w:r w:rsidR="00BA6645">
      <w:rPr>
        <w:noProof/>
      </w:rPr>
      <w:drawing>
        <wp:inline distT="0" distB="0" distL="0" distR="0" wp14:anchorId="1B4D39EE" wp14:editId="2BF186ED">
          <wp:extent cx="812800" cy="5207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280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C14C6"/>
    <w:multiLevelType w:val="hybridMultilevel"/>
    <w:tmpl w:val="3E6C39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D1F3B8A"/>
    <w:multiLevelType w:val="hybridMultilevel"/>
    <w:tmpl w:val="B824C5D2"/>
    <w:lvl w:ilvl="0" w:tplc="852EDC26">
      <w:start w:val="1"/>
      <w:numFmt w:val="bullet"/>
      <w:lvlText w:val="•"/>
      <w:lvlJc w:val="left"/>
      <w:pPr>
        <w:tabs>
          <w:tab w:val="num" w:pos="720"/>
        </w:tabs>
        <w:ind w:left="720" w:hanging="360"/>
      </w:pPr>
      <w:rPr>
        <w:rFonts w:ascii="Times New Roman" w:hAnsi="Times New Roman" w:hint="default"/>
      </w:rPr>
    </w:lvl>
    <w:lvl w:ilvl="1" w:tplc="3EE429A2" w:tentative="1">
      <w:start w:val="1"/>
      <w:numFmt w:val="bullet"/>
      <w:lvlText w:val="•"/>
      <w:lvlJc w:val="left"/>
      <w:pPr>
        <w:tabs>
          <w:tab w:val="num" w:pos="1440"/>
        </w:tabs>
        <w:ind w:left="1440" w:hanging="360"/>
      </w:pPr>
      <w:rPr>
        <w:rFonts w:ascii="Times New Roman" w:hAnsi="Times New Roman" w:hint="default"/>
      </w:rPr>
    </w:lvl>
    <w:lvl w:ilvl="2" w:tplc="9838398E" w:tentative="1">
      <w:start w:val="1"/>
      <w:numFmt w:val="bullet"/>
      <w:lvlText w:val="•"/>
      <w:lvlJc w:val="left"/>
      <w:pPr>
        <w:tabs>
          <w:tab w:val="num" w:pos="2160"/>
        </w:tabs>
        <w:ind w:left="2160" w:hanging="360"/>
      </w:pPr>
      <w:rPr>
        <w:rFonts w:ascii="Times New Roman" w:hAnsi="Times New Roman" w:hint="default"/>
      </w:rPr>
    </w:lvl>
    <w:lvl w:ilvl="3" w:tplc="64EC3820" w:tentative="1">
      <w:start w:val="1"/>
      <w:numFmt w:val="bullet"/>
      <w:lvlText w:val="•"/>
      <w:lvlJc w:val="left"/>
      <w:pPr>
        <w:tabs>
          <w:tab w:val="num" w:pos="2880"/>
        </w:tabs>
        <w:ind w:left="2880" w:hanging="360"/>
      </w:pPr>
      <w:rPr>
        <w:rFonts w:ascii="Times New Roman" w:hAnsi="Times New Roman" w:hint="default"/>
      </w:rPr>
    </w:lvl>
    <w:lvl w:ilvl="4" w:tplc="8286B5F8" w:tentative="1">
      <w:start w:val="1"/>
      <w:numFmt w:val="bullet"/>
      <w:lvlText w:val="•"/>
      <w:lvlJc w:val="left"/>
      <w:pPr>
        <w:tabs>
          <w:tab w:val="num" w:pos="3600"/>
        </w:tabs>
        <w:ind w:left="3600" w:hanging="360"/>
      </w:pPr>
      <w:rPr>
        <w:rFonts w:ascii="Times New Roman" w:hAnsi="Times New Roman" w:hint="default"/>
      </w:rPr>
    </w:lvl>
    <w:lvl w:ilvl="5" w:tplc="6CAA2920" w:tentative="1">
      <w:start w:val="1"/>
      <w:numFmt w:val="bullet"/>
      <w:lvlText w:val="•"/>
      <w:lvlJc w:val="left"/>
      <w:pPr>
        <w:tabs>
          <w:tab w:val="num" w:pos="4320"/>
        </w:tabs>
        <w:ind w:left="4320" w:hanging="360"/>
      </w:pPr>
      <w:rPr>
        <w:rFonts w:ascii="Times New Roman" w:hAnsi="Times New Roman" w:hint="default"/>
      </w:rPr>
    </w:lvl>
    <w:lvl w:ilvl="6" w:tplc="0CB03F08" w:tentative="1">
      <w:start w:val="1"/>
      <w:numFmt w:val="bullet"/>
      <w:lvlText w:val="•"/>
      <w:lvlJc w:val="left"/>
      <w:pPr>
        <w:tabs>
          <w:tab w:val="num" w:pos="5040"/>
        </w:tabs>
        <w:ind w:left="5040" w:hanging="360"/>
      </w:pPr>
      <w:rPr>
        <w:rFonts w:ascii="Times New Roman" w:hAnsi="Times New Roman" w:hint="default"/>
      </w:rPr>
    </w:lvl>
    <w:lvl w:ilvl="7" w:tplc="6A48A874" w:tentative="1">
      <w:start w:val="1"/>
      <w:numFmt w:val="bullet"/>
      <w:lvlText w:val="•"/>
      <w:lvlJc w:val="left"/>
      <w:pPr>
        <w:tabs>
          <w:tab w:val="num" w:pos="5760"/>
        </w:tabs>
        <w:ind w:left="5760" w:hanging="360"/>
      </w:pPr>
      <w:rPr>
        <w:rFonts w:ascii="Times New Roman" w:hAnsi="Times New Roman" w:hint="default"/>
      </w:rPr>
    </w:lvl>
    <w:lvl w:ilvl="8" w:tplc="0B646F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8555469"/>
    <w:multiLevelType w:val="hybridMultilevel"/>
    <w:tmpl w:val="08948116"/>
    <w:lvl w:ilvl="0" w:tplc="8AD0C8A4">
      <w:start w:val="1"/>
      <w:numFmt w:val="bullet"/>
      <w:lvlText w:val="•"/>
      <w:lvlJc w:val="left"/>
      <w:pPr>
        <w:tabs>
          <w:tab w:val="num" w:pos="720"/>
        </w:tabs>
        <w:ind w:left="720" w:hanging="360"/>
      </w:pPr>
      <w:rPr>
        <w:rFonts w:ascii="Times New Roman" w:hAnsi="Times New Roman" w:hint="default"/>
      </w:rPr>
    </w:lvl>
    <w:lvl w:ilvl="1" w:tplc="F92EEFDA" w:tentative="1">
      <w:start w:val="1"/>
      <w:numFmt w:val="bullet"/>
      <w:lvlText w:val="•"/>
      <w:lvlJc w:val="left"/>
      <w:pPr>
        <w:tabs>
          <w:tab w:val="num" w:pos="1440"/>
        </w:tabs>
        <w:ind w:left="1440" w:hanging="360"/>
      </w:pPr>
      <w:rPr>
        <w:rFonts w:ascii="Times New Roman" w:hAnsi="Times New Roman" w:hint="default"/>
      </w:rPr>
    </w:lvl>
    <w:lvl w:ilvl="2" w:tplc="472CDE06" w:tentative="1">
      <w:start w:val="1"/>
      <w:numFmt w:val="bullet"/>
      <w:lvlText w:val="•"/>
      <w:lvlJc w:val="left"/>
      <w:pPr>
        <w:tabs>
          <w:tab w:val="num" w:pos="2160"/>
        </w:tabs>
        <w:ind w:left="2160" w:hanging="360"/>
      </w:pPr>
      <w:rPr>
        <w:rFonts w:ascii="Times New Roman" w:hAnsi="Times New Roman" w:hint="default"/>
      </w:rPr>
    </w:lvl>
    <w:lvl w:ilvl="3" w:tplc="16B21CB2" w:tentative="1">
      <w:start w:val="1"/>
      <w:numFmt w:val="bullet"/>
      <w:lvlText w:val="•"/>
      <w:lvlJc w:val="left"/>
      <w:pPr>
        <w:tabs>
          <w:tab w:val="num" w:pos="2880"/>
        </w:tabs>
        <w:ind w:left="2880" w:hanging="360"/>
      </w:pPr>
      <w:rPr>
        <w:rFonts w:ascii="Times New Roman" w:hAnsi="Times New Roman" w:hint="default"/>
      </w:rPr>
    </w:lvl>
    <w:lvl w:ilvl="4" w:tplc="49166272" w:tentative="1">
      <w:start w:val="1"/>
      <w:numFmt w:val="bullet"/>
      <w:lvlText w:val="•"/>
      <w:lvlJc w:val="left"/>
      <w:pPr>
        <w:tabs>
          <w:tab w:val="num" w:pos="3600"/>
        </w:tabs>
        <w:ind w:left="3600" w:hanging="360"/>
      </w:pPr>
      <w:rPr>
        <w:rFonts w:ascii="Times New Roman" w:hAnsi="Times New Roman" w:hint="default"/>
      </w:rPr>
    </w:lvl>
    <w:lvl w:ilvl="5" w:tplc="15AEFAE2" w:tentative="1">
      <w:start w:val="1"/>
      <w:numFmt w:val="bullet"/>
      <w:lvlText w:val="•"/>
      <w:lvlJc w:val="left"/>
      <w:pPr>
        <w:tabs>
          <w:tab w:val="num" w:pos="4320"/>
        </w:tabs>
        <w:ind w:left="4320" w:hanging="360"/>
      </w:pPr>
      <w:rPr>
        <w:rFonts w:ascii="Times New Roman" w:hAnsi="Times New Roman" w:hint="default"/>
      </w:rPr>
    </w:lvl>
    <w:lvl w:ilvl="6" w:tplc="746CDBFE" w:tentative="1">
      <w:start w:val="1"/>
      <w:numFmt w:val="bullet"/>
      <w:lvlText w:val="•"/>
      <w:lvlJc w:val="left"/>
      <w:pPr>
        <w:tabs>
          <w:tab w:val="num" w:pos="5040"/>
        </w:tabs>
        <w:ind w:left="5040" w:hanging="360"/>
      </w:pPr>
      <w:rPr>
        <w:rFonts w:ascii="Times New Roman" w:hAnsi="Times New Roman" w:hint="default"/>
      </w:rPr>
    </w:lvl>
    <w:lvl w:ilvl="7" w:tplc="1760FB76" w:tentative="1">
      <w:start w:val="1"/>
      <w:numFmt w:val="bullet"/>
      <w:lvlText w:val="•"/>
      <w:lvlJc w:val="left"/>
      <w:pPr>
        <w:tabs>
          <w:tab w:val="num" w:pos="5760"/>
        </w:tabs>
        <w:ind w:left="5760" w:hanging="360"/>
      </w:pPr>
      <w:rPr>
        <w:rFonts w:ascii="Times New Roman" w:hAnsi="Times New Roman" w:hint="default"/>
      </w:rPr>
    </w:lvl>
    <w:lvl w:ilvl="8" w:tplc="A2C6273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D82668E"/>
    <w:multiLevelType w:val="hybridMultilevel"/>
    <w:tmpl w:val="334EBAE2"/>
    <w:lvl w:ilvl="0" w:tplc="DBCCC0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AD3681"/>
    <w:multiLevelType w:val="hybridMultilevel"/>
    <w:tmpl w:val="2AB00662"/>
    <w:lvl w:ilvl="0" w:tplc="DBCCC0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885B09"/>
    <w:multiLevelType w:val="hybridMultilevel"/>
    <w:tmpl w:val="56AC8024"/>
    <w:lvl w:ilvl="0" w:tplc="80FCDC54">
      <w:start w:val="1"/>
      <w:numFmt w:val="bullet"/>
      <w:lvlText w:val="•"/>
      <w:lvlJc w:val="left"/>
      <w:pPr>
        <w:tabs>
          <w:tab w:val="num" w:pos="720"/>
        </w:tabs>
        <w:ind w:left="720" w:hanging="360"/>
      </w:pPr>
      <w:rPr>
        <w:rFonts w:ascii="Times New Roman" w:hAnsi="Times New Roman" w:hint="default"/>
      </w:rPr>
    </w:lvl>
    <w:lvl w:ilvl="1" w:tplc="0AEECC88" w:tentative="1">
      <w:start w:val="1"/>
      <w:numFmt w:val="bullet"/>
      <w:lvlText w:val="•"/>
      <w:lvlJc w:val="left"/>
      <w:pPr>
        <w:tabs>
          <w:tab w:val="num" w:pos="1440"/>
        </w:tabs>
        <w:ind w:left="1440" w:hanging="360"/>
      </w:pPr>
      <w:rPr>
        <w:rFonts w:ascii="Times New Roman" w:hAnsi="Times New Roman" w:hint="default"/>
      </w:rPr>
    </w:lvl>
    <w:lvl w:ilvl="2" w:tplc="38C67E68" w:tentative="1">
      <w:start w:val="1"/>
      <w:numFmt w:val="bullet"/>
      <w:lvlText w:val="•"/>
      <w:lvlJc w:val="left"/>
      <w:pPr>
        <w:tabs>
          <w:tab w:val="num" w:pos="2160"/>
        </w:tabs>
        <w:ind w:left="2160" w:hanging="360"/>
      </w:pPr>
      <w:rPr>
        <w:rFonts w:ascii="Times New Roman" w:hAnsi="Times New Roman" w:hint="default"/>
      </w:rPr>
    </w:lvl>
    <w:lvl w:ilvl="3" w:tplc="C5667358" w:tentative="1">
      <w:start w:val="1"/>
      <w:numFmt w:val="bullet"/>
      <w:lvlText w:val="•"/>
      <w:lvlJc w:val="left"/>
      <w:pPr>
        <w:tabs>
          <w:tab w:val="num" w:pos="2880"/>
        </w:tabs>
        <w:ind w:left="2880" w:hanging="360"/>
      </w:pPr>
      <w:rPr>
        <w:rFonts w:ascii="Times New Roman" w:hAnsi="Times New Roman" w:hint="default"/>
      </w:rPr>
    </w:lvl>
    <w:lvl w:ilvl="4" w:tplc="56C2CE92" w:tentative="1">
      <w:start w:val="1"/>
      <w:numFmt w:val="bullet"/>
      <w:lvlText w:val="•"/>
      <w:lvlJc w:val="left"/>
      <w:pPr>
        <w:tabs>
          <w:tab w:val="num" w:pos="3600"/>
        </w:tabs>
        <w:ind w:left="3600" w:hanging="360"/>
      </w:pPr>
      <w:rPr>
        <w:rFonts w:ascii="Times New Roman" w:hAnsi="Times New Roman" w:hint="default"/>
      </w:rPr>
    </w:lvl>
    <w:lvl w:ilvl="5" w:tplc="49C205C6" w:tentative="1">
      <w:start w:val="1"/>
      <w:numFmt w:val="bullet"/>
      <w:lvlText w:val="•"/>
      <w:lvlJc w:val="left"/>
      <w:pPr>
        <w:tabs>
          <w:tab w:val="num" w:pos="4320"/>
        </w:tabs>
        <w:ind w:left="4320" w:hanging="360"/>
      </w:pPr>
      <w:rPr>
        <w:rFonts w:ascii="Times New Roman" w:hAnsi="Times New Roman" w:hint="default"/>
      </w:rPr>
    </w:lvl>
    <w:lvl w:ilvl="6" w:tplc="DD28F6E6" w:tentative="1">
      <w:start w:val="1"/>
      <w:numFmt w:val="bullet"/>
      <w:lvlText w:val="•"/>
      <w:lvlJc w:val="left"/>
      <w:pPr>
        <w:tabs>
          <w:tab w:val="num" w:pos="5040"/>
        </w:tabs>
        <w:ind w:left="5040" w:hanging="360"/>
      </w:pPr>
      <w:rPr>
        <w:rFonts w:ascii="Times New Roman" w:hAnsi="Times New Roman" w:hint="default"/>
      </w:rPr>
    </w:lvl>
    <w:lvl w:ilvl="7" w:tplc="A0B84504" w:tentative="1">
      <w:start w:val="1"/>
      <w:numFmt w:val="bullet"/>
      <w:lvlText w:val="•"/>
      <w:lvlJc w:val="left"/>
      <w:pPr>
        <w:tabs>
          <w:tab w:val="num" w:pos="5760"/>
        </w:tabs>
        <w:ind w:left="5760" w:hanging="360"/>
      </w:pPr>
      <w:rPr>
        <w:rFonts w:ascii="Times New Roman" w:hAnsi="Times New Roman" w:hint="default"/>
      </w:rPr>
    </w:lvl>
    <w:lvl w:ilvl="8" w:tplc="0ADA9A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4EC6494"/>
    <w:multiLevelType w:val="hybridMultilevel"/>
    <w:tmpl w:val="9A089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50"/>
    <w:rsid w:val="00006C04"/>
    <w:rsid w:val="00032BC7"/>
    <w:rsid w:val="00123343"/>
    <w:rsid w:val="00175B43"/>
    <w:rsid w:val="002856A5"/>
    <w:rsid w:val="00397AF8"/>
    <w:rsid w:val="003B139C"/>
    <w:rsid w:val="004A530B"/>
    <w:rsid w:val="005E3C40"/>
    <w:rsid w:val="0064631C"/>
    <w:rsid w:val="006D6950"/>
    <w:rsid w:val="007110EF"/>
    <w:rsid w:val="00740CDE"/>
    <w:rsid w:val="00781ACD"/>
    <w:rsid w:val="007C3B50"/>
    <w:rsid w:val="0087224F"/>
    <w:rsid w:val="008A30E9"/>
    <w:rsid w:val="009A5BC8"/>
    <w:rsid w:val="00A364F9"/>
    <w:rsid w:val="00AA5482"/>
    <w:rsid w:val="00B23543"/>
    <w:rsid w:val="00BA6645"/>
    <w:rsid w:val="00CE684F"/>
    <w:rsid w:val="00EF32DC"/>
    <w:rsid w:val="00F53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0C2D"/>
  <w15:chartTrackingRefBased/>
  <w15:docId w15:val="{416B3A7F-3944-4B8F-A2C8-ACFEF21D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B50"/>
    <w:pPr>
      <w:ind w:left="720"/>
      <w:contextualSpacing/>
    </w:pPr>
  </w:style>
  <w:style w:type="character" w:styleId="Hyperlink">
    <w:name w:val="Hyperlink"/>
    <w:basedOn w:val="DefaultParagraphFont"/>
    <w:uiPriority w:val="99"/>
    <w:unhideWhenUsed/>
    <w:rsid w:val="00397AF8"/>
    <w:rPr>
      <w:color w:val="0563C1" w:themeColor="hyperlink"/>
      <w:u w:val="single"/>
    </w:rPr>
  </w:style>
  <w:style w:type="character" w:styleId="UnresolvedMention">
    <w:name w:val="Unresolved Mention"/>
    <w:basedOn w:val="DefaultParagraphFont"/>
    <w:uiPriority w:val="99"/>
    <w:semiHidden/>
    <w:unhideWhenUsed/>
    <w:rsid w:val="00397AF8"/>
    <w:rPr>
      <w:color w:val="605E5C"/>
      <w:shd w:val="clear" w:color="auto" w:fill="E1DFDD"/>
    </w:rPr>
  </w:style>
  <w:style w:type="paragraph" w:styleId="Header">
    <w:name w:val="header"/>
    <w:basedOn w:val="Normal"/>
    <w:link w:val="HeaderChar"/>
    <w:uiPriority w:val="99"/>
    <w:unhideWhenUsed/>
    <w:rsid w:val="00B23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543"/>
  </w:style>
  <w:style w:type="paragraph" w:styleId="Footer">
    <w:name w:val="footer"/>
    <w:basedOn w:val="Normal"/>
    <w:link w:val="FooterChar"/>
    <w:uiPriority w:val="99"/>
    <w:unhideWhenUsed/>
    <w:rsid w:val="00B2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365688">
      <w:bodyDiv w:val="1"/>
      <w:marLeft w:val="0"/>
      <w:marRight w:val="0"/>
      <w:marTop w:val="0"/>
      <w:marBottom w:val="0"/>
      <w:divBdr>
        <w:top w:val="none" w:sz="0" w:space="0" w:color="auto"/>
        <w:left w:val="none" w:sz="0" w:space="0" w:color="auto"/>
        <w:bottom w:val="none" w:sz="0" w:space="0" w:color="auto"/>
        <w:right w:val="none" w:sz="0" w:space="0" w:color="auto"/>
      </w:divBdr>
      <w:divsChild>
        <w:div w:id="1885946405">
          <w:marLeft w:val="547"/>
          <w:marRight w:val="0"/>
          <w:marTop w:val="0"/>
          <w:marBottom w:val="0"/>
          <w:divBdr>
            <w:top w:val="none" w:sz="0" w:space="0" w:color="auto"/>
            <w:left w:val="none" w:sz="0" w:space="0" w:color="auto"/>
            <w:bottom w:val="none" w:sz="0" w:space="0" w:color="auto"/>
            <w:right w:val="none" w:sz="0" w:space="0" w:color="auto"/>
          </w:divBdr>
        </w:div>
      </w:divsChild>
    </w:div>
    <w:div w:id="765350939">
      <w:bodyDiv w:val="1"/>
      <w:marLeft w:val="0"/>
      <w:marRight w:val="0"/>
      <w:marTop w:val="0"/>
      <w:marBottom w:val="0"/>
      <w:divBdr>
        <w:top w:val="none" w:sz="0" w:space="0" w:color="auto"/>
        <w:left w:val="none" w:sz="0" w:space="0" w:color="auto"/>
        <w:bottom w:val="none" w:sz="0" w:space="0" w:color="auto"/>
        <w:right w:val="none" w:sz="0" w:space="0" w:color="auto"/>
      </w:divBdr>
    </w:div>
    <w:div w:id="1007291395">
      <w:bodyDiv w:val="1"/>
      <w:marLeft w:val="0"/>
      <w:marRight w:val="0"/>
      <w:marTop w:val="0"/>
      <w:marBottom w:val="0"/>
      <w:divBdr>
        <w:top w:val="none" w:sz="0" w:space="0" w:color="auto"/>
        <w:left w:val="none" w:sz="0" w:space="0" w:color="auto"/>
        <w:bottom w:val="none" w:sz="0" w:space="0" w:color="auto"/>
        <w:right w:val="none" w:sz="0" w:space="0" w:color="auto"/>
      </w:divBdr>
      <w:divsChild>
        <w:div w:id="2042122687">
          <w:marLeft w:val="547"/>
          <w:marRight w:val="0"/>
          <w:marTop w:val="0"/>
          <w:marBottom w:val="0"/>
          <w:divBdr>
            <w:top w:val="none" w:sz="0" w:space="0" w:color="auto"/>
            <w:left w:val="none" w:sz="0" w:space="0" w:color="auto"/>
            <w:bottom w:val="none" w:sz="0" w:space="0" w:color="auto"/>
            <w:right w:val="none" w:sz="0" w:space="0" w:color="auto"/>
          </w:divBdr>
        </w:div>
      </w:divsChild>
    </w:div>
    <w:div w:id="1213268475">
      <w:bodyDiv w:val="1"/>
      <w:marLeft w:val="0"/>
      <w:marRight w:val="0"/>
      <w:marTop w:val="0"/>
      <w:marBottom w:val="0"/>
      <w:divBdr>
        <w:top w:val="none" w:sz="0" w:space="0" w:color="auto"/>
        <w:left w:val="none" w:sz="0" w:space="0" w:color="auto"/>
        <w:bottom w:val="none" w:sz="0" w:space="0" w:color="auto"/>
        <w:right w:val="none" w:sz="0" w:space="0" w:color="auto"/>
      </w:divBdr>
      <w:divsChild>
        <w:div w:id="1268270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a.asn.au/inclusion-and-innovation-in-flexible-learning-in-and-for-the-workplace-stories-from-australian-learning-c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Wheeler</dc:creator>
  <cp:keywords/>
  <dc:description/>
  <cp:lastModifiedBy>Georgia Firth</cp:lastModifiedBy>
  <cp:revision>2</cp:revision>
  <dcterms:created xsi:type="dcterms:W3CDTF">2022-12-01T05:22:00Z</dcterms:created>
  <dcterms:modified xsi:type="dcterms:W3CDTF">2022-12-01T05:22:00Z</dcterms:modified>
</cp:coreProperties>
</file>